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AC394" w14:textId="77777777" w:rsidR="00321F69" w:rsidRDefault="00321F69" w:rsidP="00321F69">
      <w:pPr>
        <w:spacing w:after="0" w:line="240" w:lineRule="auto"/>
        <w:jc w:val="center"/>
        <w:rPr>
          <w:rFonts w:ascii="Times New Roman" w:hAnsi="Times New Roman"/>
          <w:b/>
          <w:sz w:val="28"/>
          <w:szCs w:val="28"/>
        </w:rPr>
      </w:pPr>
      <w:r w:rsidRPr="005C0A11">
        <w:rPr>
          <w:rFonts w:ascii="Times New Roman" w:hAnsi="Times New Roman"/>
          <w:b/>
          <w:sz w:val="28"/>
          <w:szCs w:val="28"/>
        </w:rPr>
        <w:t xml:space="preserve">Paying </w:t>
      </w:r>
      <w:r w:rsidRPr="009B4341">
        <w:rPr>
          <w:rFonts w:ascii="Times New Roman" w:hAnsi="Times New Roman"/>
          <w:b/>
          <w:sz w:val="28"/>
          <w:szCs w:val="28"/>
          <w:u w:val="single"/>
        </w:rPr>
        <w:t>Out-of-Pocket Costs</w:t>
      </w:r>
      <w:r>
        <w:rPr>
          <w:rFonts w:ascii="Times New Roman" w:hAnsi="Times New Roman"/>
          <w:b/>
          <w:sz w:val="28"/>
          <w:szCs w:val="28"/>
        </w:rPr>
        <w:t xml:space="preserve"> for </w:t>
      </w:r>
      <w:r w:rsidRPr="00A806F8">
        <w:rPr>
          <w:rFonts w:ascii="Times New Roman" w:hAnsi="Times New Roman"/>
          <w:b/>
          <w:sz w:val="28"/>
          <w:szCs w:val="28"/>
          <w:u w:val="single"/>
        </w:rPr>
        <w:t xml:space="preserve">Prescriptions </w:t>
      </w:r>
    </w:p>
    <w:p w14:paraId="66EDCCFF" w14:textId="77777777" w:rsidR="00321F69" w:rsidRDefault="00321F69" w:rsidP="00321F69">
      <w:pPr>
        <w:spacing w:after="0" w:line="240" w:lineRule="auto"/>
        <w:jc w:val="center"/>
        <w:rPr>
          <w:rFonts w:ascii="Times New Roman" w:hAnsi="Times New Roman"/>
          <w:b/>
          <w:sz w:val="28"/>
          <w:szCs w:val="28"/>
        </w:rPr>
      </w:pPr>
      <w:r>
        <w:rPr>
          <w:rFonts w:ascii="Times New Roman" w:hAnsi="Times New Roman"/>
          <w:b/>
          <w:sz w:val="28"/>
          <w:szCs w:val="28"/>
        </w:rPr>
        <w:t>with your new VEHI Health</w:t>
      </w:r>
      <w:r w:rsidRPr="005C0A11">
        <w:rPr>
          <w:rFonts w:ascii="Times New Roman" w:hAnsi="Times New Roman"/>
          <w:b/>
          <w:sz w:val="28"/>
          <w:szCs w:val="28"/>
        </w:rPr>
        <w:t xml:space="preserve"> Plans</w:t>
      </w:r>
    </w:p>
    <w:p w14:paraId="4BDE305F" w14:textId="77777777" w:rsidR="00321F69" w:rsidRDefault="00321F69" w:rsidP="00321F69">
      <w:pPr>
        <w:spacing w:after="0" w:line="240" w:lineRule="auto"/>
        <w:jc w:val="center"/>
        <w:rPr>
          <w:rFonts w:ascii="Times New Roman" w:hAnsi="Times New Roman"/>
          <w:b/>
          <w:sz w:val="28"/>
          <w:szCs w:val="28"/>
        </w:rPr>
      </w:pPr>
    </w:p>
    <w:p w14:paraId="25F28F45" w14:textId="77777777" w:rsidR="00321F69" w:rsidRPr="0097682B" w:rsidRDefault="00321F69" w:rsidP="00321F69">
      <w:pPr>
        <w:jc w:val="both"/>
        <w:rPr>
          <w:rFonts w:ascii="Times New Roman" w:hAnsi="Times New Roman"/>
          <w:sz w:val="24"/>
          <w:szCs w:val="24"/>
        </w:rPr>
      </w:pPr>
      <w:r w:rsidRPr="0097682B">
        <w:rPr>
          <w:rFonts w:ascii="Times New Roman" w:hAnsi="Times New Roman"/>
          <w:sz w:val="24"/>
          <w:szCs w:val="24"/>
        </w:rPr>
        <w:t xml:space="preserve">This guidance is a general overview of how pharmacy costs will be paid for in VEHI’s new health plans.  It is relevant to all employees enrolled in the new plans, but particularly for those in the CDHP plans (Gold and Silver), which require </w:t>
      </w:r>
      <w:r w:rsidRPr="0097682B">
        <w:rPr>
          <w:rFonts w:ascii="Times New Roman" w:hAnsi="Times New Roman"/>
          <w:sz w:val="24"/>
          <w:szCs w:val="24"/>
          <w:u w:val="single"/>
        </w:rPr>
        <w:t>deductible and co-insurance charges</w:t>
      </w:r>
      <w:r w:rsidRPr="0097682B">
        <w:rPr>
          <w:rFonts w:ascii="Times New Roman" w:hAnsi="Times New Roman"/>
          <w:sz w:val="24"/>
          <w:szCs w:val="24"/>
        </w:rPr>
        <w:t xml:space="preserve"> for all tiers of drugs (generic, preferred and brand). Wellness drug prescriptions, however, which include diabetic medications, are </w:t>
      </w:r>
      <w:r w:rsidRPr="0097682B">
        <w:rPr>
          <w:rFonts w:ascii="Times New Roman" w:hAnsi="Times New Roman"/>
          <w:b/>
          <w:sz w:val="24"/>
          <w:szCs w:val="24"/>
        </w:rPr>
        <w:t xml:space="preserve">not </w:t>
      </w:r>
      <w:r w:rsidRPr="0097682B">
        <w:rPr>
          <w:rFonts w:ascii="Times New Roman" w:hAnsi="Times New Roman"/>
          <w:sz w:val="24"/>
          <w:szCs w:val="24"/>
        </w:rPr>
        <w:t xml:space="preserve">subject to cost-sharing by employees. Find a list of CDHP wellness drugs </w:t>
      </w:r>
      <w:r w:rsidRPr="00611926">
        <w:rPr>
          <w:rFonts w:ascii="Times New Roman" w:hAnsi="Times New Roman"/>
          <w:sz w:val="24"/>
          <w:szCs w:val="24"/>
        </w:rPr>
        <w:t>at</w:t>
      </w:r>
      <w:r>
        <w:rPr>
          <w:rFonts w:ascii="Times New Roman" w:hAnsi="Times New Roman"/>
          <w:color w:val="FF0000"/>
          <w:sz w:val="24"/>
          <w:szCs w:val="24"/>
        </w:rPr>
        <w:t xml:space="preserve"> </w:t>
      </w:r>
      <w:hyperlink r:id="rId7" w:history="1">
        <w:r w:rsidRPr="00C72C18">
          <w:rPr>
            <w:rStyle w:val="Hyperlink"/>
            <w:rFonts w:ascii="Times New Roman" w:hAnsi="Times New Roman"/>
            <w:sz w:val="24"/>
            <w:szCs w:val="24"/>
          </w:rPr>
          <w:t>www.bcbsvt.com/wellnessrx</w:t>
        </w:r>
      </w:hyperlink>
      <w:r w:rsidRPr="0097682B">
        <w:rPr>
          <w:rFonts w:ascii="Times New Roman" w:hAnsi="Times New Roman"/>
          <w:sz w:val="24"/>
          <w:szCs w:val="24"/>
        </w:rPr>
        <w:t>.</w:t>
      </w:r>
    </w:p>
    <w:p w14:paraId="656F0CFA" w14:textId="77777777" w:rsidR="00321F69" w:rsidRPr="0097682B" w:rsidRDefault="00321F69" w:rsidP="00321F69">
      <w:pPr>
        <w:jc w:val="both"/>
        <w:rPr>
          <w:rFonts w:ascii="Times New Roman" w:hAnsi="Times New Roman"/>
          <w:sz w:val="24"/>
          <w:szCs w:val="24"/>
        </w:rPr>
      </w:pPr>
      <w:r w:rsidRPr="0097682B">
        <w:rPr>
          <w:rFonts w:ascii="Times New Roman" w:hAnsi="Times New Roman"/>
          <w:sz w:val="24"/>
          <w:szCs w:val="24"/>
        </w:rPr>
        <w:t xml:space="preserve">Please see your district HR staff </w:t>
      </w:r>
      <w:r>
        <w:rPr>
          <w:rFonts w:ascii="Times New Roman" w:hAnsi="Times New Roman"/>
          <w:sz w:val="24"/>
          <w:szCs w:val="24"/>
        </w:rPr>
        <w:t xml:space="preserve">or Third Party Administrator (TPA) </w:t>
      </w:r>
      <w:r w:rsidRPr="0097682B">
        <w:rPr>
          <w:rFonts w:ascii="Times New Roman" w:hAnsi="Times New Roman"/>
          <w:sz w:val="24"/>
          <w:szCs w:val="24"/>
        </w:rPr>
        <w:t>for information specific to your situation.</w:t>
      </w:r>
    </w:p>
    <w:p w14:paraId="7051B486" w14:textId="0166C806" w:rsidR="00321F69" w:rsidRPr="0097682B" w:rsidRDefault="00321F69" w:rsidP="00321F69">
      <w:pPr>
        <w:jc w:val="both"/>
        <w:rPr>
          <w:rFonts w:ascii="Times New Roman" w:hAnsi="Times New Roman"/>
          <w:sz w:val="24"/>
          <w:szCs w:val="24"/>
        </w:rPr>
      </w:pPr>
      <w:r w:rsidRPr="0097682B">
        <w:rPr>
          <w:rFonts w:ascii="Times New Roman" w:hAnsi="Times New Roman"/>
          <w:sz w:val="24"/>
          <w:szCs w:val="24"/>
        </w:rPr>
        <w:t xml:space="preserve">When you go to a pharmacy, the cost of a prescription is due when it is picked up, until the VEHI maximum out-of-pocket cost is met. The pharmacy has no way of knowing the cost-sharing terms in your collective bargaining agreement, or if you have an HRA, HSA or FSA to help cover your costs unless you have an active debit card. </w:t>
      </w:r>
      <w:r>
        <w:rPr>
          <w:rFonts w:ascii="Times New Roman" w:hAnsi="Times New Roman"/>
          <w:sz w:val="24"/>
          <w:szCs w:val="24"/>
        </w:rPr>
        <w:t>If you do not have</w:t>
      </w:r>
      <w:r w:rsidRPr="0097682B">
        <w:rPr>
          <w:rFonts w:ascii="Times New Roman" w:hAnsi="Times New Roman"/>
          <w:sz w:val="24"/>
          <w:szCs w:val="24"/>
        </w:rPr>
        <w:t xml:space="preserve"> a debit card from one of these accounts that has been activated to cover OOP costs, </w:t>
      </w:r>
      <w:r>
        <w:rPr>
          <w:rFonts w:ascii="Times New Roman" w:hAnsi="Times New Roman"/>
          <w:sz w:val="24"/>
          <w:szCs w:val="24"/>
        </w:rPr>
        <w:t>YOU</w:t>
      </w:r>
      <w:r w:rsidRPr="0097682B">
        <w:rPr>
          <w:rFonts w:ascii="Times New Roman" w:hAnsi="Times New Roman"/>
          <w:sz w:val="24"/>
          <w:szCs w:val="24"/>
        </w:rPr>
        <w:t xml:space="preserve"> must pay for the cost of a prescription using cash, check or credit card and then receive reimbursement if eligible. </w:t>
      </w:r>
    </w:p>
    <w:p w14:paraId="0987737E" w14:textId="77777777" w:rsidR="00321F69" w:rsidRPr="0097682B" w:rsidRDefault="00321F69" w:rsidP="00321F69">
      <w:pPr>
        <w:jc w:val="both"/>
        <w:rPr>
          <w:rFonts w:ascii="Times New Roman" w:hAnsi="Times New Roman"/>
          <w:sz w:val="24"/>
          <w:szCs w:val="24"/>
        </w:rPr>
      </w:pPr>
      <w:r w:rsidRPr="0097682B">
        <w:rPr>
          <w:rFonts w:ascii="Times New Roman" w:hAnsi="Times New Roman"/>
          <w:sz w:val="24"/>
          <w:szCs w:val="24"/>
        </w:rPr>
        <w:t>Remember, all VEH</w:t>
      </w:r>
      <w:r>
        <w:rPr>
          <w:rFonts w:ascii="Times New Roman" w:hAnsi="Times New Roman"/>
          <w:sz w:val="24"/>
          <w:szCs w:val="24"/>
        </w:rPr>
        <w:t>I</w:t>
      </w:r>
      <w:r w:rsidRPr="0097682B">
        <w:rPr>
          <w:rFonts w:ascii="Times New Roman" w:hAnsi="Times New Roman"/>
          <w:sz w:val="24"/>
          <w:szCs w:val="24"/>
        </w:rPr>
        <w:t xml:space="preserve"> health plans have a maximum cap on pharmacy costs during each calendar year (January – December).  The maximum amounts for the Gold and Silver CDHP are $1,350 for single coverage and $2,700 for two-person, parent/child[</w:t>
      </w:r>
      <w:proofErr w:type="spellStart"/>
      <w:r w:rsidRPr="0097682B">
        <w:rPr>
          <w:rFonts w:ascii="Times New Roman" w:hAnsi="Times New Roman"/>
          <w:sz w:val="24"/>
          <w:szCs w:val="24"/>
        </w:rPr>
        <w:t>ren</w:t>
      </w:r>
      <w:proofErr w:type="spellEnd"/>
      <w:r w:rsidRPr="0097682B">
        <w:rPr>
          <w:rFonts w:ascii="Times New Roman" w:hAnsi="Times New Roman"/>
          <w:sz w:val="24"/>
          <w:szCs w:val="24"/>
        </w:rPr>
        <w:t>] and family tiers of coverage; the maximum amounts for the Platinum and Gold Plans (</w:t>
      </w:r>
      <w:r w:rsidRPr="00132912">
        <w:rPr>
          <w:rFonts w:ascii="Times New Roman" w:hAnsi="Times New Roman"/>
          <w:b/>
          <w:sz w:val="24"/>
          <w:szCs w:val="24"/>
        </w:rPr>
        <w:t>non-CDHP</w:t>
      </w:r>
      <w:r w:rsidRPr="0097682B">
        <w:rPr>
          <w:rFonts w:ascii="Times New Roman" w:hAnsi="Times New Roman"/>
          <w:sz w:val="24"/>
          <w:szCs w:val="24"/>
        </w:rPr>
        <w:t xml:space="preserve">) is $1,300 </w:t>
      </w:r>
      <w:r>
        <w:rPr>
          <w:rFonts w:ascii="Times New Roman" w:hAnsi="Times New Roman"/>
          <w:sz w:val="24"/>
          <w:szCs w:val="24"/>
        </w:rPr>
        <w:t xml:space="preserve">per individual </w:t>
      </w:r>
      <w:r w:rsidRPr="0097682B">
        <w:rPr>
          <w:rFonts w:ascii="Times New Roman" w:hAnsi="Times New Roman"/>
          <w:sz w:val="24"/>
          <w:szCs w:val="24"/>
        </w:rPr>
        <w:t>and $2,600</w:t>
      </w:r>
      <w:r>
        <w:rPr>
          <w:rFonts w:ascii="Times New Roman" w:hAnsi="Times New Roman"/>
          <w:sz w:val="24"/>
          <w:szCs w:val="24"/>
        </w:rPr>
        <w:t xml:space="preserve"> per </w:t>
      </w:r>
      <w:r w:rsidRPr="0097682B">
        <w:rPr>
          <w:rFonts w:ascii="Times New Roman" w:hAnsi="Times New Roman"/>
          <w:sz w:val="24"/>
          <w:szCs w:val="24"/>
        </w:rPr>
        <w:t>two-person, parent/child[</w:t>
      </w:r>
      <w:proofErr w:type="spellStart"/>
      <w:r w:rsidRPr="0097682B">
        <w:rPr>
          <w:rFonts w:ascii="Times New Roman" w:hAnsi="Times New Roman"/>
          <w:sz w:val="24"/>
          <w:szCs w:val="24"/>
        </w:rPr>
        <w:t>ren</w:t>
      </w:r>
      <w:proofErr w:type="spellEnd"/>
      <w:r w:rsidRPr="0097682B">
        <w:rPr>
          <w:rFonts w:ascii="Times New Roman" w:hAnsi="Times New Roman"/>
          <w:sz w:val="24"/>
          <w:szCs w:val="24"/>
        </w:rPr>
        <w:t xml:space="preserve">] </w:t>
      </w:r>
      <w:r>
        <w:rPr>
          <w:rFonts w:ascii="Times New Roman" w:hAnsi="Times New Roman"/>
          <w:sz w:val="24"/>
          <w:szCs w:val="24"/>
        </w:rPr>
        <w:t>or</w:t>
      </w:r>
      <w:r w:rsidRPr="0097682B">
        <w:rPr>
          <w:rFonts w:ascii="Times New Roman" w:hAnsi="Times New Roman"/>
          <w:sz w:val="24"/>
          <w:szCs w:val="24"/>
        </w:rPr>
        <w:t xml:space="preserve"> family</w:t>
      </w:r>
      <w:r>
        <w:rPr>
          <w:rFonts w:ascii="Times New Roman" w:hAnsi="Times New Roman"/>
          <w:sz w:val="24"/>
          <w:szCs w:val="24"/>
        </w:rPr>
        <w:t xml:space="preserve"> covera</w:t>
      </w:r>
      <w:r w:rsidRPr="0097682B">
        <w:rPr>
          <w:rFonts w:ascii="Times New Roman" w:hAnsi="Times New Roman"/>
          <w:sz w:val="24"/>
          <w:szCs w:val="24"/>
        </w:rPr>
        <w:t>ge</w:t>
      </w:r>
      <w:r>
        <w:rPr>
          <w:rFonts w:ascii="Times New Roman" w:hAnsi="Times New Roman"/>
          <w:sz w:val="24"/>
          <w:szCs w:val="24"/>
        </w:rPr>
        <w:t>.</w:t>
      </w:r>
    </w:p>
    <w:p w14:paraId="2C665129" w14:textId="77777777" w:rsidR="00321F69" w:rsidRPr="0097682B" w:rsidRDefault="00321F69" w:rsidP="00321F69">
      <w:pPr>
        <w:jc w:val="both"/>
        <w:rPr>
          <w:rFonts w:ascii="Times New Roman" w:hAnsi="Times New Roman"/>
          <w:sz w:val="24"/>
          <w:szCs w:val="24"/>
        </w:rPr>
      </w:pPr>
      <w:r w:rsidRPr="0097682B">
        <w:rPr>
          <w:rFonts w:ascii="Times New Roman" w:hAnsi="Times New Roman"/>
          <w:b/>
          <w:sz w:val="24"/>
          <w:szCs w:val="24"/>
          <w:u w:val="single"/>
        </w:rPr>
        <w:t xml:space="preserve">If you have a Health Reimbursement Arrangement (HRA) Only </w:t>
      </w:r>
    </w:p>
    <w:p w14:paraId="6C44680F" w14:textId="77777777" w:rsidR="00321F69" w:rsidRPr="0097682B" w:rsidRDefault="00321F69" w:rsidP="00321F69">
      <w:pPr>
        <w:jc w:val="both"/>
        <w:rPr>
          <w:rFonts w:ascii="Times New Roman" w:hAnsi="Times New Roman"/>
          <w:sz w:val="24"/>
          <w:szCs w:val="24"/>
        </w:rPr>
      </w:pPr>
      <w:r w:rsidRPr="0097682B">
        <w:rPr>
          <w:rFonts w:ascii="Times New Roman" w:hAnsi="Times New Roman"/>
          <w:sz w:val="24"/>
          <w:szCs w:val="24"/>
        </w:rPr>
        <w:t xml:space="preserve">You can access a school district’s HRA funds according to the terms of your district’s HRA document (these terms, typically, are determined in collective bargaining and set in your collective bargaining agreement; see your district’s HR staff or </w:t>
      </w:r>
      <w:r>
        <w:rPr>
          <w:rFonts w:ascii="Times New Roman" w:hAnsi="Times New Roman"/>
          <w:sz w:val="24"/>
          <w:szCs w:val="24"/>
        </w:rPr>
        <w:t>TPA for</w:t>
      </w:r>
      <w:r w:rsidRPr="0097682B">
        <w:rPr>
          <w:rFonts w:ascii="Times New Roman" w:hAnsi="Times New Roman"/>
          <w:sz w:val="24"/>
          <w:szCs w:val="24"/>
        </w:rPr>
        <w:t xml:space="preserve"> assistance).  </w:t>
      </w:r>
    </w:p>
    <w:p w14:paraId="1759034F" w14:textId="77777777" w:rsidR="00321F69" w:rsidRDefault="00321F69" w:rsidP="00321F69">
      <w:pPr>
        <w:numPr>
          <w:ilvl w:val="0"/>
          <w:numId w:val="1"/>
        </w:numPr>
        <w:jc w:val="both"/>
        <w:rPr>
          <w:rFonts w:ascii="Times New Roman" w:hAnsi="Times New Roman"/>
          <w:sz w:val="24"/>
          <w:szCs w:val="24"/>
        </w:rPr>
      </w:pPr>
      <w:r w:rsidRPr="0097682B">
        <w:rPr>
          <w:rFonts w:ascii="Times New Roman" w:hAnsi="Times New Roman"/>
          <w:sz w:val="24"/>
          <w:szCs w:val="24"/>
        </w:rPr>
        <w:t>If the</w:t>
      </w:r>
      <w:r w:rsidRPr="0097682B">
        <w:rPr>
          <w:rFonts w:ascii="Times New Roman" w:hAnsi="Times New Roman"/>
          <w:b/>
          <w:sz w:val="24"/>
          <w:szCs w:val="24"/>
        </w:rPr>
        <w:t xml:space="preserve"> HRA pays first (meaning your school district pays first)</w:t>
      </w:r>
      <w:r w:rsidRPr="0097682B">
        <w:rPr>
          <w:rFonts w:ascii="Times New Roman" w:hAnsi="Times New Roman"/>
          <w:sz w:val="24"/>
          <w:szCs w:val="24"/>
        </w:rPr>
        <w:t>,</w:t>
      </w:r>
      <w:r w:rsidRPr="0097682B">
        <w:rPr>
          <w:rFonts w:ascii="Times New Roman" w:hAnsi="Times New Roman"/>
          <w:b/>
          <w:sz w:val="24"/>
          <w:szCs w:val="24"/>
        </w:rPr>
        <w:t xml:space="preserve"> </w:t>
      </w:r>
      <w:r w:rsidRPr="0097682B">
        <w:rPr>
          <w:rFonts w:ascii="Times New Roman" w:hAnsi="Times New Roman"/>
          <w:sz w:val="24"/>
          <w:szCs w:val="24"/>
        </w:rPr>
        <w:t xml:space="preserve">you will typically have a </w:t>
      </w:r>
      <w:r w:rsidRPr="0097682B">
        <w:rPr>
          <w:rFonts w:ascii="Times New Roman" w:hAnsi="Times New Roman"/>
          <w:sz w:val="24"/>
          <w:szCs w:val="24"/>
          <w:u w:val="single"/>
        </w:rPr>
        <w:t>debit card</w:t>
      </w:r>
      <w:r w:rsidRPr="0097682B">
        <w:rPr>
          <w:rFonts w:ascii="Times New Roman" w:hAnsi="Times New Roman"/>
          <w:sz w:val="24"/>
          <w:szCs w:val="24"/>
        </w:rPr>
        <w:t xml:space="preserve"> to use at the pharmacy up to the maximum HRA dollars provided. If all </w:t>
      </w:r>
      <w:r>
        <w:rPr>
          <w:rFonts w:ascii="Times New Roman" w:hAnsi="Times New Roman"/>
          <w:sz w:val="24"/>
          <w:szCs w:val="24"/>
        </w:rPr>
        <w:t xml:space="preserve">school district </w:t>
      </w:r>
      <w:r w:rsidRPr="0097682B">
        <w:rPr>
          <w:rFonts w:ascii="Times New Roman" w:hAnsi="Times New Roman"/>
          <w:sz w:val="24"/>
          <w:szCs w:val="24"/>
        </w:rPr>
        <w:t xml:space="preserve">funds on the </w:t>
      </w:r>
      <w:r>
        <w:rPr>
          <w:rFonts w:ascii="Times New Roman" w:hAnsi="Times New Roman"/>
          <w:sz w:val="24"/>
          <w:szCs w:val="24"/>
        </w:rPr>
        <w:t xml:space="preserve">HRA </w:t>
      </w:r>
      <w:r w:rsidRPr="0097682B">
        <w:rPr>
          <w:rFonts w:ascii="Times New Roman" w:hAnsi="Times New Roman"/>
          <w:sz w:val="24"/>
          <w:szCs w:val="24"/>
        </w:rPr>
        <w:t xml:space="preserve">debit card have been used, and you still have further pharmacy costs, you must pay by cash, check or credit card until you meet the VEHI maximum out-of-pocket exposure. </w:t>
      </w:r>
    </w:p>
    <w:p w14:paraId="4CE0AAEA" w14:textId="380722C5" w:rsidR="00321F69" w:rsidRPr="0097682B" w:rsidRDefault="00321F69" w:rsidP="00321F69">
      <w:pPr>
        <w:numPr>
          <w:ilvl w:val="0"/>
          <w:numId w:val="1"/>
        </w:numPr>
        <w:jc w:val="both"/>
        <w:rPr>
          <w:rFonts w:ascii="Times New Roman" w:hAnsi="Times New Roman"/>
          <w:sz w:val="24"/>
          <w:szCs w:val="24"/>
        </w:rPr>
      </w:pPr>
      <w:r w:rsidRPr="0097682B">
        <w:rPr>
          <w:rFonts w:ascii="Times New Roman" w:hAnsi="Times New Roman"/>
          <w:sz w:val="24"/>
          <w:szCs w:val="24"/>
        </w:rPr>
        <w:t>If you</w:t>
      </w:r>
      <w:r>
        <w:rPr>
          <w:rFonts w:ascii="Times New Roman" w:hAnsi="Times New Roman"/>
          <w:sz w:val="24"/>
          <w:szCs w:val="24"/>
        </w:rPr>
        <w:t xml:space="preserve">, </w:t>
      </w:r>
      <w:r w:rsidRPr="00132912">
        <w:rPr>
          <w:rFonts w:ascii="Times New Roman" w:hAnsi="Times New Roman"/>
          <w:b/>
          <w:sz w:val="24"/>
          <w:szCs w:val="24"/>
        </w:rPr>
        <w:t>the employee</w:t>
      </w:r>
      <w:r>
        <w:rPr>
          <w:rFonts w:ascii="Times New Roman" w:hAnsi="Times New Roman"/>
          <w:sz w:val="24"/>
          <w:szCs w:val="24"/>
        </w:rPr>
        <w:t>,</w:t>
      </w:r>
      <w:r w:rsidRPr="0097682B">
        <w:rPr>
          <w:rFonts w:ascii="Times New Roman" w:hAnsi="Times New Roman"/>
          <w:sz w:val="24"/>
          <w:szCs w:val="24"/>
        </w:rPr>
        <w:t xml:space="preserve"> must </w:t>
      </w:r>
      <w:r w:rsidRPr="0097682B">
        <w:rPr>
          <w:rFonts w:ascii="Times New Roman" w:hAnsi="Times New Roman"/>
          <w:b/>
          <w:sz w:val="24"/>
          <w:szCs w:val="24"/>
        </w:rPr>
        <w:t>pay first</w:t>
      </w:r>
      <w:r w:rsidRPr="0097682B">
        <w:rPr>
          <w:rFonts w:ascii="Times New Roman" w:hAnsi="Times New Roman"/>
          <w:sz w:val="24"/>
          <w:szCs w:val="24"/>
        </w:rPr>
        <w:t xml:space="preserve">, and </w:t>
      </w:r>
      <w:r w:rsidRPr="0097682B">
        <w:rPr>
          <w:rFonts w:ascii="Times New Roman" w:hAnsi="Times New Roman"/>
          <w:b/>
          <w:sz w:val="24"/>
          <w:szCs w:val="24"/>
          <w:u w:val="single"/>
        </w:rPr>
        <w:t>you have a debit card</w:t>
      </w:r>
      <w:r w:rsidRPr="0097682B">
        <w:rPr>
          <w:rFonts w:ascii="Times New Roman" w:hAnsi="Times New Roman"/>
          <w:sz w:val="24"/>
          <w:szCs w:val="24"/>
        </w:rPr>
        <w:t xml:space="preserve"> but have </w:t>
      </w:r>
      <w:r w:rsidRPr="0097682B">
        <w:rPr>
          <w:rFonts w:ascii="Times New Roman" w:hAnsi="Times New Roman"/>
          <w:sz w:val="24"/>
          <w:szCs w:val="24"/>
          <w:u w:val="single"/>
        </w:rPr>
        <w:t>not met your first-dollar, out-of-pocket obligation entirely or reached your VEHI maximum out-of-pocket exposure for pharmacy costs</w:t>
      </w:r>
      <w:r w:rsidRPr="0097682B">
        <w:rPr>
          <w:rFonts w:ascii="Times New Roman" w:hAnsi="Times New Roman"/>
          <w:sz w:val="24"/>
          <w:szCs w:val="24"/>
        </w:rPr>
        <w:t xml:space="preserve">, you will have to pay for any prescription cost by cash, check or credit card to pick up the prescription. </w:t>
      </w:r>
      <w:r>
        <w:rPr>
          <w:rFonts w:ascii="Times New Roman" w:hAnsi="Times New Roman"/>
          <w:sz w:val="24"/>
          <w:szCs w:val="24"/>
        </w:rPr>
        <w:t xml:space="preserve"> </w:t>
      </w:r>
      <w:r w:rsidRPr="0097682B">
        <w:rPr>
          <w:rFonts w:ascii="Times New Roman" w:hAnsi="Times New Roman"/>
          <w:sz w:val="24"/>
          <w:szCs w:val="24"/>
        </w:rPr>
        <w:t xml:space="preserve">If a portion of what you </w:t>
      </w:r>
      <w:r>
        <w:rPr>
          <w:rFonts w:ascii="Times New Roman" w:hAnsi="Times New Roman"/>
          <w:sz w:val="24"/>
          <w:szCs w:val="24"/>
        </w:rPr>
        <w:t>paid</w:t>
      </w:r>
      <w:r w:rsidRPr="0097682B">
        <w:rPr>
          <w:rFonts w:ascii="Times New Roman" w:hAnsi="Times New Roman"/>
          <w:sz w:val="24"/>
          <w:szCs w:val="24"/>
        </w:rPr>
        <w:t xml:space="preserve"> is over your first-dollar obligation, you will be reimbursed by your school district’s Third Party Administrator (TPA) from HRA funds once the claim has been processed. </w:t>
      </w:r>
      <w:r>
        <w:rPr>
          <w:rFonts w:ascii="Times New Roman" w:hAnsi="Times New Roman"/>
          <w:sz w:val="24"/>
          <w:szCs w:val="24"/>
        </w:rPr>
        <w:t>(</w:t>
      </w:r>
      <w:r w:rsidRPr="00132912">
        <w:rPr>
          <w:rFonts w:ascii="Times New Roman" w:hAnsi="Times New Roman"/>
          <w:b/>
          <w:sz w:val="24"/>
          <w:szCs w:val="24"/>
        </w:rPr>
        <w:t>IMPORTANT:</w:t>
      </w:r>
      <w:r>
        <w:rPr>
          <w:rFonts w:ascii="Times New Roman" w:hAnsi="Times New Roman"/>
          <w:sz w:val="24"/>
          <w:szCs w:val="24"/>
        </w:rPr>
        <w:t xml:space="preserve"> </w:t>
      </w:r>
      <w:r w:rsidR="001379D6">
        <w:rPr>
          <w:rFonts w:ascii="Times New Roman" w:hAnsi="Times New Roman"/>
          <w:sz w:val="24"/>
          <w:szCs w:val="24"/>
        </w:rPr>
        <w:t>Third Party Administrators</w:t>
      </w:r>
      <w:r w:rsidR="001379D6" w:rsidRPr="00132912">
        <w:rPr>
          <w:rFonts w:ascii="Times New Roman" w:hAnsi="Times New Roman"/>
          <w:sz w:val="24"/>
          <w:szCs w:val="24"/>
          <w:u w:val="single"/>
        </w:rPr>
        <w:t xml:space="preserve"> </w:t>
      </w:r>
      <w:proofErr w:type="spellStart"/>
      <w:r w:rsidRPr="00132912">
        <w:rPr>
          <w:rFonts w:ascii="Times New Roman" w:hAnsi="Times New Roman"/>
          <w:sz w:val="24"/>
          <w:szCs w:val="24"/>
          <w:u w:val="single"/>
        </w:rPr>
        <w:t>HealthEquity</w:t>
      </w:r>
      <w:proofErr w:type="spellEnd"/>
      <w:r>
        <w:rPr>
          <w:rFonts w:ascii="Times New Roman" w:hAnsi="Times New Roman"/>
          <w:sz w:val="24"/>
          <w:szCs w:val="24"/>
        </w:rPr>
        <w:t xml:space="preserve"> and </w:t>
      </w:r>
      <w:proofErr w:type="spellStart"/>
      <w:r w:rsidRPr="00132912">
        <w:rPr>
          <w:rFonts w:ascii="Times New Roman" w:hAnsi="Times New Roman"/>
          <w:sz w:val="24"/>
          <w:szCs w:val="24"/>
          <w:u w:val="single"/>
        </w:rPr>
        <w:t>DataPath</w:t>
      </w:r>
      <w:proofErr w:type="spellEnd"/>
      <w:r w:rsidRPr="00132912">
        <w:rPr>
          <w:rFonts w:ascii="Times New Roman" w:hAnsi="Times New Roman"/>
          <w:sz w:val="24"/>
          <w:szCs w:val="24"/>
          <w:u w:val="single"/>
        </w:rPr>
        <w:t xml:space="preserve"> Administrative </w:t>
      </w:r>
      <w:r w:rsidRPr="00132912">
        <w:rPr>
          <w:rFonts w:ascii="Times New Roman" w:hAnsi="Times New Roman"/>
          <w:sz w:val="24"/>
          <w:szCs w:val="24"/>
          <w:u w:val="single"/>
        </w:rPr>
        <w:lastRenderedPageBreak/>
        <w:t>Services</w:t>
      </w:r>
      <w:r>
        <w:rPr>
          <w:rFonts w:ascii="Times New Roman" w:hAnsi="Times New Roman"/>
          <w:sz w:val="24"/>
          <w:szCs w:val="24"/>
        </w:rPr>
        <w:t xml:space="preserve"> do NOT provide a debit </w:t>
      </w:r>
      <w:bookmarkStart w:id="0" w:name="_GoBack"/>
      <w:bookmarkEnd w:id="0"/>
      <w:r>
        <w:rPr>
          <w:rFonts w:ascii="Times New Roman" w:hAnsi="Times New Roman"/>
          <w:sz w:val="24"/>
          <w:szCs w:val="24"/>
        </w:rPr>
        <w:t xml:space="preserve">card for Rx services if an employee has a </w:t>
      </w:r>
      <w:r w:rsidRPr="00132912">
        <w:rPr>
          <w:rFonts w:ascii="Times New Roman" w:hAnsi="Times New Roman"/>
          <w:b/>
          <w:sz w:val="24"/>
          <w:szCs w:val="24"/>
        </w:rPr>
        <w:t>first-dollar obligation</w:t>
      </w:r>
      <w:r>
        <w:rPr>
          <w:rFonts w:ascii="Times New Roman" w:hAnsi="Times New Roman"/>
          <w:sz w:val="24"/>
          <w:szCs w:val="24"/>
        </w:rPr>
        <w:t xml:space="preserve"> for OOP costs.)</w:t>
      </w:r>
    </w:p>
    <w:p w14:paraId="2A8617FE" w14:textId="77777777" w:rsidR="00321F69" w:rsidRPr="0097682B" w:rsidRDefault="00321F69" w:rsidP="00321F69">
      <w:pPr>
        <w:pStyle w:val="ListParagraph"/>
        <w:numPr>
          <w:ilvl w:val="0"/>
          <w:numId w:val="3"/>
        </w:numPr>
        <w:jc w:val="both"/>
        <w:rPr>
          <w:rFonts w:ascii="Times New Roman" w:hAnsi="Times New Roman"/>
          <w:sz w:val="24"/>
          <w:szCs w:val="24"/>
        </w:rPr>
      </w:pPr>
      <w:r w:rsidRPr="0097682B">
        <w:rPr>
          <w:rFonts w:ascii="Times New Roman" w:hAnsi="Times New Roman"/>
          <w:sz w:val="24"/>
          <w:szCs w:val="24"/>
        </w:rPr>
        <w:t>If you</w:t>
      </w:r>
      <w:r>
        <w:rPr>
          <w:rFonts w:ascii="Times New Roman" w:hAnsi="Times New Roman"/>
          <w:sz w:val="24"/>
          <w:szCs w:val="24"/>
        </w:rPr>
        <w:t xml:space="preserve"> must</w:t>
      </w:r>
      <w:r w:rsidRPr="0097682B">
        <w:rPr>
          <w:rFonts w:ascii="Times New Roman" w:hAnsi="Times New Roman"/>
          <w:sz w:val="24"/>
          <w:szCs w:val="24"/>
        </w:rPr>
        <w:t xml:space="preserve"> </w:t>
      </w:r>
      <w:r w:rsidRPr="0097682B">
        <w:rPr>
          <w:rFonts w:ascii="Times New Roman" w:hAnsi="Times New Roman"/>
          <w:b/>
          <w:sz w:val="24"/>
          <w:szCs w:val="24"/>
        </w:rPr>
        <w:t>pay first</w:t>
      </w:r>
      <w:r w:rsidRPr="0097682B">
        <w:rPr>
          <w:rFonts w:ascii="Times New Roman" w:hAnsi="Times New Roman"/>
          <w:sz w:val="24"/>
          <w:szCs w:val="24"/>
        </w:rPr>
        <w:t xml:space="preserve"> but </w:t>
      </w:r>
      <w:r w:rsidRPr="0097682B">
        <w:rPr>
          <w:rFonts w:ascii="Times New Roman" w:hAnsi="Times New Roman"/>
          <w:b/>
          <w:sz w:val="24"/>
          <w:szCs w:val="24"/>
          <w:u w:val="single"/>
        </w:rPr>
        <w:t>do not have a debit card</w:t>
      </w:r>
      <w:r w:rsidRPr="0097682B">
        <w:rPr>
          <w:rFonts w:ascii="Times New Roman" w:hAnsi="Times New Roman"/>
          <w:b/>
          <w:sz w:val="24"/>
          <w:szCs w:val="24"/>
        </w:rPr>
        <w:t xml:space="preserve">, </w:t>
      </w:r>
      <w:r w:rsidRPr="0097682B">
        <w:rPr>
          <w:rFonts w:ascii="Times New Roman" w:hAnsi="Times New Roman"/>
          <w:sz w:val="24"/>
          <w:szCs w:val="24"/>
        </w:rPr>
        <w:t xml:space="preserve">you will have to pay for the full amount of the prescription up to the VEHI maximum out-of-pocket exposure for pharmacy costs. Once eligible for reimbursement by the HRA, you will have to submit pharmacy receipts to the TPA for reimbursement. Check with your district’s HR staff to see what system has been set up to facilitate this. </w:t>
      </w:r>
    </w:p>
    <w:p w14:paraId="755343D6" w14:textId="77777777" w:rsidR="00321F69" w:rsidRPr="0097682B" w:rsidRDefault="00321F69" w:rsidP="00321F69">
      <w:pPr>
        <w:numPr>
          <w:ilvl w:val="0"/>
          <w:numId w:val="1"/>
        </w:numPr>
        <w:jc w:val="both"/>
        <w:rPr>
          <w:rFonts w:ascii="Times New Roman" w:hAnsi="Times New Roman"/>
          <w:sz w:val="24"/>
          <w:szCs w:val="24"/>
        </w:rPr>
      </w:pPr>
      <w:r w:rsidRPr="0097682B">
        <w:rPr>
          <w:rFonts w:ascii="Times New Roman" w:hAnsi="Times New Roman"/>
          <w:sz w:val="24"/>
          <w:szCs w:val="24"/>
        </w:rPr>
        <w:t xml:space="preserve">Remember to sign up for your school district’s </w:t>
      </w:r>
      <w:r w:rsidRPr="0097682B">
        <w:rPr>
          <w:rFonts w:ascii="Times New Roman" w:hAnsi="Times New Roman"/>
          <w:sz w:val="24"/>
          <w:szCs w:val="24"/>
          <w:u w:val="single"/>
        </w:rPr>
        <w:t>HRA online portal</w:t>
      </w:r>
      <w:r w:rsidRPr="0097682B">
        <w:rPr>
          <w:rFonts w:ascii="Times New Roman" w:hAnsi="Times New Roman"/>
          <w:sz w:val="24"/>
          <w:szCs w:val="24"/>
        </w:rPr>
        <w:t xml:space="preserve"> managed by your district’s TPA so you can monitor HRA payments.</w:t>
      </w:r>
    </w:p>
    <w:p w14:paraId="165E5D69" w14:textId="77777777" w:rsidR="00321F69" w:rsidRPr="0097682B" w:rsidRDefault="00321F69" w:rsidP="00321F69">
      <w:pPr>
        <w:jc w:val="both"/>
        <w:rPr>
          <w:rFonts w:ascii="Times New Roman" w:hAnsi="Times New Roman"/>
          <w:b/>
          <w:sz w:val="24"/>
          <w:szCs w:val="24"/>
          <w:u w:val="single"/>
        </w:rPr>
      </w:pPr>
      <w:r w:rsidRPr="0097682B">
        <w:rPr>
          <w:rFonts w:ascii="Times New Roman" w:hAnsi="Times New Roman"/>
          <w:b/>
          <w:sz w:val="24"/>
          <w:szCs w:val="24"/>
          <w:u w:val="single"/>
        </w:rPr>
        <w:t>If you have an Health Reimbursement Arrangement with a Flexible Speeding Account (FSA)</w:t>
      </w:r>
    </w:p>
    <w:p w14:paraId="3D323194" w14:textId="77777777" w:rsidR="00321F69" w:rsidRPr="0097682B" w:rsidRDefault="00321F69" w:rsidP="00321F69">
      <w:pPr>
        <w:pStyle w:val="ListParagraph"/>
        <w:numPr>
          <w:ilvl w:val="0"/>
          <w:numId w:val="2"/>
        </w:numPr>
        <w:jc w:val="both"/>
        <w:rPr>
          <w:rFonts w:ascii="Times New Roman" w:hAnsi="Times New Roman"/>
          <w:sz w:val="24"/>
          <w:szCs w:val="24"/>
        </w:rPr>
      </w:pPr>
      <w:r w:rsidRPr="0097682B">
        <w:rPr>
          <w:rFonts w:ascii="Times New Roman" w:hAnsi="Times New Roman"/>
          <w:sz w:val="24"/>
          <w:szCs w:val="24"/>
        </w:rPr>
        <w:t>When an HRA requires you to pay some portion of out-of-pocket costs, you may elect to fund your out-of-pocket exposure, in part or in full, through an FSA.</w:t>
      </w:r>
    </w:p>
    <w:p w14:paraId="49A4C997" w14:textId="77777777" w:rsidR="00321F69" w:rsidRPr="0097682B" w:rsidRDefault="00321F69" w:rsidP="00321F69">
      <w:pPr>
        <w:pStyle w:val="ListParagraph"/>
        <w:jc w:val="both"/>
        <w:rPr>
          <w:rFonts w:ascii="Times New Roman" w:hAnsi="Times New Roman"/>
          <w:sz w:val="24"/>
          <w:szCs w:val="24"/>
        </w:rPr>
      </w:pPr>
    </w:p>
    <w:p w14:paraId="51D682FE" w14:textId="77777777" w:rsidR="00321F69" w:rsidRPr="0097682B" w:rsidRDefault="00321F69" w:rsidP="00321F69">
      <w:pPr>
        <w:pStyle w:val="ListParagraph"/>
        <w:numPr>
          <w:ilvl w:val="0"/>
          <w:numId w:val="2"/>
        </w:numPr>
        <w:jc w:val="both"/>
        <w:rPr>
          <w:rFonts w:ascii="Times New Roman" w:hAnsi="Times New Roman"/>
          <w:sz w:val="24"/>
          <w:szCs w:val="24"/>
        </w:rPr>
      </w:pPr>
      <w:r w:rsidRPr="0097682B">
        <w:rPr>
          <w:rFonts w:ascii="Times New Roman" w:hAnsi="Times New Roman"/>
          <w:sz w:val="24"/>
          <w:szCs w:val="24"/>
        </w:rPr>
        <w:t xml:space="preserve">To do this, though, you must first elect to contribute to an FSA during your district’s </w:t>
      </w:r>
      <w:r w:rsidRPr="0097682B">
        <w:rPr>
          <w:rFonts w:ascii="Times New Roman" w:hAnsi="Times New Roman"/>
          <w:sz w:val="24"/>
          <w:szCs w:val="24"/>
          <w:u w:val="single"/>
        </w:rPr>
        <w:t>open enrollment</w:t>
      </w:r>
      <w:r w:rsidRPr="0097682B">
        <w:rPr>
          <w:rFonts w:ascii="Times New Roman" w:hAnsi="Times New Roman"/>
          <w:sz w:val="24"/>
          <w:szCs w:val="24"/>
        </w:rPr>
        <w:t xml:space="preserve"> period.  If you chose not to contribute, you will not have access to an FSA</w:t>
      </w:r>
      <w:r>
        <w:rPr>
          <w:rFonts w:ascii="Times New Roman" w:hAnsi="Times New Roman"/>
          <w:sz w:val="24"/>
          <w:szCs w:val="24"/>
        </w:rPr>
        <w:t xml:space="preserve"> until your next open enrollment period.</w:t>
      </w:r>
    </w:p>
    <w:p w14:paraId="2D6C1BA6" w14:textId="77777777" w:rsidR="00321F69" w:rsidRPr="0097682B" w:rsidRDefault="00321F69" w:rsidP="00321F69">
      <w:pPr>
        <w:numPr>
          <w:ilvl w:val="0"/>
          <w:numId w:val="2"/>
        </w:numPr>
        <w:jc w:val="both"/>
        <w:rPr>
          <w:rFonts w:ascii="Times New Roman" w:hAnsi="Times New Roman"/>
          <w:sz w:val="24"/>
          <w:szCs w:val="24"/>
        </w:rPr>
      </w:pPr>
      <w:r w:rsidRPr="0097682B">
        <w:rPr>
          <w:rFonts w:ascii="Times New Roman" w:hAnsi="Times New Roman"/>
          <w:sz w:val="24"/>
          <w:szCs w:val="24"/>
        </w:rPr>
        <w:t xml:space="preserve">You can access the full amount of your FSA to pay for qualified medical expenses on </w:t>
      </w:r>
      <w:r w:rsidRPr="0097682B">
        <w:rPr>
          <w:rFonts w:ascii="Times New Roman" w:hAnsi="Times New Roman"/>
          <w:sz w:val="24"/>
          <w:szCs w:val="24"/>
          <w:u w:val="single"/>
        </w:rPr>
        <w:t>the first day of the plan year</w:t>
      </w:r>
      <w:r w:rsidRPr="0097682B">
        <w:rPr>
          <w:rFonts w:ascii="Times New Roman" w:hAnsi="Times New Roman"/>
          <w:sz w:val="24"/>
          <w:szCs w:val="24"/>
        </w:rPr>
        <w:t xml:space="preserve"> (contact your employer to confirm the date), even though your contributions to the FSA are deducted from your wages over the course of the full year.</w:t>
      </w:r>
    </w:p>
    <w:p w14:paraId="276D6CD3" w14:textId="77777777" w:rsidR="00321F69" w:rsidRPr="0097682B" w:rsidRDefault="00321F69" w:rsidP="00321F69">
      <w:pPr>
        <w:pStyle w:val="ListParagraph"/>
        <w:numPr>
          <w:ilvl w:val="0"/>
          <w:numId w:val="2"/>
        </w:numPr>
        <w:jc w:val="both"/>
        <w:rPr>
          <w:rFonts w:ascii="Times New Roman" w:hAnsi="Times New Roman"/>
          <w:sz w:val="24"/>
          <w:szCs w:val="24"/>
        </w:rPr>
      </w:pPr>
      <w:r w:rsidRPr="0097682B">
        <w:rPr>
          <w:rFonts w:ascii="Times New Roman" w:hAnsi="Times New Roman"/>
          <w:sz w:val="24"/>
          <w:szCs w:val="24"/>
        </w:rPr>
        <w:t xml:space="preserve">If your HRA and FSA are managed by the same TPA, the TPA will coordinate payments to providers from both accounts.  You can also access your FSA, like your HRA, through an electronic portal.  Check with the TPA and district HR staff to confirm the specifics.  </w:t>
      </w:r>
    </w:p>
    <w:p w14:paraId="60B83141" w14:textId="77777777" w:rsidR="00321F69" w:rsidRPr="0097682B" w:rsidRDefault="00321F69" w:rsidP="00321F69">
      <w:pPr>
        <w:jc w:val="both"/>
        <w:rPr>
          <w:rFonts w:ascii="Times New Roman" w:hAnsi="Times New Roman"/>
          <w:b/>
          <w:sz w:val="24"/>
          <w:szCs w:val="24"/>
          <w:u w:val="single"/>
        </w:rPr>
      </w:pPr>
      <w:r w:rsidRPr="0097682B">
        <w:rPr>
          <w:rFonts w:ascii="Times New Roman" w:hAnsi="Times New Roman"/>
          <w:b/>
          <w:sz w:val="24"/>
          <w:szCs w:val="24"/>
          <w:u w:val="single"/>
        </w:rPr>
        <w:t>Flexible Spending Account only</w:t>
      </w:r>
    </w:p>
    <w:p w14:paraId="154664AE" w14:textId="77777777" w:rsidR="00321F69" w:rsidRPr="0097682B" w:rsidRDefault="00321F69" w:rsidP="00321F69">
      <w:pPr>
        <w:numPr>
          <w:ilvl w:val="0"/>
          <w:numId w:val="1"/>
        </w:numPr>
        <w:jc w:val="both"/>
        <w:rPr>
          <w:rFonts w:ascii="Times New Roman" w:hAnsi="Times New Roman"/>
          <w:sz w:val="24"/>
          <w:szCs w:val="24"/>
        </w:rPr>
      </w:pPr>
      <w:r w:rsidRPr="0097682B">
        <w:rPr>
          <w:rFonts w:ascii="Times New Roman" w:hAnsi="Times New Roman"/>
          <w:sz w:val="24"/>
          <w:szCs w:val="24"/>
        </w:rPr>
        <w:t xml:space="preserve">Again, you must elect to contribute to an FSA at open enrollment to have an FSA. </w:t>
      </w:r>
    </w:p>
    <w:p w14:paraId="4891276D" w14:textId="77777777" w:rsidR="00321F69" w:rsidRPr="0097682B" w:rsidRDefault="00321F69" w:rsidP="00321F69">
      <w:pPr>
        <w:numPr>
          <w:ilvl w:val="0"/>
          <w:numId w:val="1"/>
        </w:numPr>
        <w:jc w:val="both"/>
        <w:rPr>
          <w:rFonts w:ascii="Times New Roman" w:hAnsi="Times New Roman"/>
          <w:sz w:val="24"/>
          <w:szCs w:val="24"/>
        </w:rPr>
      </w:pPr>
      <w:r w:rsidRPr="0097682B">
        <w:rPr>
          <w:rFonts w:ascii="Times New Roman" w:hAnsi="Times New Roman"/>
          <w:sz w:val="24"/>
          <w:szCs w:val="24"/>
        </w:rPr>
        <w:t xml:space="preserve">You can access the full amount of your FSA on </w:t>
      </w:r>
      <w:r w:rsidRPr="0097682B">
        <w:rPr>
          <w:rFonts w:ascii="Times New Roman" w:hAnsi="Times New Roman"/>
          <w:sz w:val="24"/>
          <w:szCs w:val="24"/>
          <w:u w:val="single"/>
        </w:rPr>
        <w:t>the first day of the plan year</w:t>
      </w:r>
      <w:r w:rsidRPr="0097682B">
        <w:rPr>
          <w:rFonts w:ascii="Times New Roman" w:hAnsi="Times New Roman"/>
          <w:sz w:val="24"/>
          <w:szCs w:val="24"/>
        </w:rPr>
        <w:t xml:space="preserve"> (contact your employer to confirm the date), even though your contributions to the FSA take place over the course of the full year through payroll deductions.</w:t>
      </w:r>
    </w:p>
    <w:p w14:paraId="03A24DA1" w14:textId="77777777" w:rsidR="00321F69" w:rsidRPr="0097682B" w:rsidRDefault="00321F69" w:rsidP="00321F69">
      <w:pPr>
        <w:numPr>
          <w:ilvl w:val="0"/>
          <w:numId w:val="1"/>
        </w:numPr>
        <w:jc w:val="both"/>
        <w:rPr>
          <w:rFonts w:ascii="Times New Roman" w:hAnsi="Times New Roman"/>
          <w:sz w:val="24"/>
          <w:szCs w:val="24"/>
        </w:rPr>
      </w:pPr>
      <w:r w:rsidRPr="0097682B">
        <w:rPr>
          <w:rFonts w:ascii="Times New Roman" w:hAnsi="Times New Roman"/>
          <w:sz w:val="24"/>
          <w:szCs w:val="24"/>
        </w:rPr>
        <w:t>Contact your district HR staff to understand how to access your FSA funds. Some FSAs come with a debit card you can use at the pharmacy. Others require employees to pay at the pharmacy and send receipts to a TPA for reimbursement from the FSA.</w:t>
      </w:r>
    </w:p>
    <w:p w14:paraId="0D998383" w14:textId="77777777" w:rsidR="00321F69" w:rsidRPr="0097682B" w:rsidRDefault="00321F69" w:rsidP="00321F69">
      <w:pPr>
        <w:jc w:val="both"/>
        <w:rPr>
          <w:rFonts w:ascii="Times New Roman" w:hAnsi="Times New Roman"/>
          <w:b/>
          <w:sz w:val="24"/>
          <w:szCs w:val="24"/>
          <w:u w:val="single"/>
        </w:rPr>
      </w:pPr>
      <w:r w:rsidRPr="0097682B">
        <w:rPr>
          <w:rFonts w:ascii="Times New Roman" w:hAnsi="Times New Roman"/>
          <w:b/>
          <w:sz w:val="24"/>
          <w:szCs w:val="24"/>
          <w:u w:val="single"/>
        </w:rPr>
        <w:t>If you have a Health Savings Account (HSA)</w:t>
      </w:r>
    </w:p>
    <w:p w14:paraId="5556ED1D" w14:textId="77777777" w:rsidR="00321F69" w:rsidRPr="0097682B" w:rsidRDefault="00321F69" w:rsidP="00321F69">
      <w:pPr>
        <w:numPr>
          <w:ilvl w:val="0"/>
          <w:numId w:val="1"/>
        </w:numPr>
        <w:jc w:val="both"/>
        <w:rPr>
          <w:rFonts w:ascii="Times New Roman" w:hAnsi="Times New Roman"/>
          <w:sz w:val="24"/>
          <w:szCs w:val="24"/>
        </w:rPr>
      </w:pPr>
      <w:r w:rsidRPr="0097682B">
        <w:rPr>
          <w:rFonts w:ascii="Times New Roman" w:hAnsi="Times New Roman"/>
          <w:sz w:val="24"/>
          <w:szCs w:val="24"/>
        </w:rPr>
        <w:t xml:space="preserve">If you have an HSA, you will have a debit card. The debit card can be used at the pharmacy, provided your HSA has sufficient funds. </w:t>
      </w:r>
    </w:p>
    <w:p w14:paraId="02D3580B" w14:textId="77777777" w:rsidR="00321F69" w:rsidRDefault="00321F69" w:rsidP="00321F69">
      <w:pPr>
        <w:numPr>
          <w:ilvl w:val="0"/>
          <w:numId w:val="1"/>
        </w:numPr>
        <w:jc w:val="both"/>
        <w:rPr>
          <w:rFonts w:ascii="Times New Roman" w:hAnsi="Times New Roman"/>
          <w:sz w:val="24"/>
          <w:szCs w:val="24"/>
        </w:rPr>
      </w:pPr>
      <w:r w:rsidRPr="0097682B">
        <w:rPr>
          <w:rFonts w:ascii="Times New Roman" w:hAnsi="Times New Roman"/>
          <w:sz w:val="24"/>
          <w:szCs w:val="24"/>
        </w:rPr>
        <w:lastRenderedPageBreak/>
        <w:t xml:space="preserve">If the HSA does not have sufficient funds to pay any or all of the payment due, you must pay for prescriptions with cash, check or credit card. You can reimburse yourself from your </w:t>
      </w:r>
      <w:r>
        <w:rPr>
          <w:rFonts w:ascii="Times New Roman" w:hAnsi="Times New Roman"/>
          <w:sz w:val="24"/>
          <w:szCs w:val="24"/>
        </w:rPr>
        <w:t>HSA</w:t>
      </w:r>
    </w:p>
    <w:p w14:paraId="00E53DB2" w14:textId="77777777" w:rsidR="00321F69" w:rsidRPr="0097682B" w:rsidRDefault="00321F69" w:rsidP="00321F69">
      <w:pPr>
        <w:ind w:left="360"/>
        <w:jc w:val="both"/>
        <w:rPr>
          <w:rFonts w:ascii="Times New Roman" w:hAnsi="Times New Roman"/>
          <w:sz w:val="24"/>
          <w:szCs w:val="24"/>
        </w:rPr>
      </w:pPr>
      <w:r w:rsidRPr="0097682B">
        <w:rPr>
          <w:rFonts w:ascii="Times New Roman" w:hAnsi="Times New Roman"/>
          <w:sz w:val="24"/>
          <w:szCs w:val="24"/>
        </w:rPr>
        <w:t xml:space="preserve"> at a future date when funds are available.  </w:t>
      </w:r>
    </w:p>
    <w:p w14:paraId="757C82C5" w14:textId="77777777" w:rsidR="00321F69" w:rsidRPr="0097682B" w:rsidRDefault="00321F69" w:rsidP="00321F69">
      <w:pPr>
        <w:numPr>
          <w:ilvl w:val="0"/>
          <w:numId w:val="1"/>
        </w:numPr>
        <w:jc w:val="both"/>
        <w:rPr>
          <w:rFonts w:ascii="Times New Roman" w:hAnsi="Times New Roman"/>
          <w:sz w:val="24"/>
          <w:szCs w:val="24"/>
        </w:rPr>
      </w:pPr>
      <w:r w:rsidRPr="0097682B">
        <w:rPr>
          <w:rFonts w:ascii="Times New Roman" w:hAnsi="Times New Roman"/>
          <w:sz w:val="24"/>
          <w:szCs w:val="24"/>
        </w:rPr>
        <w:t>You can access HSA information at the TPA portal to track funds and payments.</w:t>
      </w:r>
    </w:p>
    <w:p w14:paraId="44B1BDBD" w14:textId="77777777" w:rsidR="00321F69" w:rsidRPr="00F23A0A" w:rsidRDefault="00321F69" w:rsidP="00321F69">
      <w:pPr>
        <w:numPr>
          <w:ilvl w:val="0"/>
          <w:numId w:val="1"/>
        </w:numPr>
        <w:tabs>
          <w:tab w:val="clear" w:pos="360"/>
          <w:tab w:val="num" w:pos="720"/>
        </w:tabs>
        <w:spacing w:after="0" w:line="240" w:lineRule="auto"/>
        <w:ind w:left="720"/>
        <w:rPr>
          <w:rFonts w:ascii="Times New Roman" w:hAnsi="Times New Roman"/>
          <w:sz w:val="24"/>
          <w:szCs w:val="24"/>
        </w:rPr>
      </w:pPr>
      <w:r w:rsidRPr="00F23A0A">
        <w:rPr>
          <w:rFonts w:ascii="Times New Roman" w:hAnsi="Times New Roman"/>
          <w:sz w:val="24"/>
          <w:szCs w:val="24"/>
        </w:rPr>
        <w:t>More information on HSAs and how they work can be</w:t>
      </w:r>
      <w:r w:rsidRPr="00F23A0A">
        <w:rPr>
          <w:rFonts w:ascii="Times New Roman" w:hAnsi="Times New Roman"/>
          <w:color w:val="FF0000"/>
          <w:sz w:val="24"/>
          <w:szCs w:val="24"/>
        </w:rPr>
        <w:t xml:space="preserve"> </w:t>
      </w:r>
      <w:r w:rsidRPr="00BE3ABB">
        <w:rPr>
          <w:rFonts w:ascii="Times New Roman" w:hAnsi="Times New Roman"/>
          <w:sz w:val="24"/>
          <w:szCs w:val="24"/>
        </w:rPr>
        <w:t xml:space="preserve">found at </w:t>
      </w:r>
      <w:hyperlink r:id="rId8" w:history="1">
        <w:r w:rsidRPr="00BE3ABB">
          <w:rPr>
            <w:rStyle w:val="Hyperlink"/>
            <w:rFonts w:ascii="Times New Roman" w:hAnsi="Times New Roman"/>
            <w:sz w:val="24"/>
            <w:szCs w:val="24"/>
          </w:rPr>
          <w:t>https://www.irs.gov/credits-deductions/individuals/health-savings-account-hsa-at-a-glance</w:t>
        </w:r>
      </w:hyperlink>
    </w:p>
    <w:p w14:paraId="71C8E455" w14:textId="77777777" w:rsidR="00321F69" w:rsidRPr="00BE3ABB" w:rsidRDefault="00321F69" w:rsidP="00321F69">
      <w:pPr>
        <w:spacing w:after="0" w:line="240" w:lineRule="auto"/>
        <w:ind w:left="720"/>
        <w:rPr>
          <w:rFonts w:ascii="Times New Roman" w:hAnsi="Times New Roman"/>
          <w:sz w:val="24"/>
          <w:szCs w:val="24"/>
        </w:rPr>
      </w:pPr>
    </w:p>
    <w:p w14:paraId="42EC8791" w14:textId="77777777" w:rsidR="00321F69" w:rsidRPr="00F23A0A" w:rsidRDefault="00321F69" w:rsidP="00321F69">
      <w:pPr>
        <w:numPr>
          <w:ilvl w:val="0"/>
          <w:numId w:val="1"/>
        </w:numPr>
        <w:jc w:val="both"/>
        <w:rPr>
          <w:rFonts w:ascii="Times New Roman" w:hAnsi="Times New Roman"/>
          <w:b/>
          <w:sz w:val="24"/>
          <w:szCs w:val="24"/>
          <w:u w:val="single"/>
        </w:rPr>
      </w:pPr>
      <w:r w:rsidRPr="00F23A0A">
        <w:rPr>
          <w:rFonts w:ascii="Times New Roman" w:hAnsi="Times New Roman"/>
          <w:b/>
          <w:sz w:val="24"/>
          <w:szCs w:val="24"/>
          <w:u w:val="single"/>
        </w:rPr>
        <w:t>If you do NOT have a Health Care Spending Account</w:t>
      </w:r>
    </w:p>
    <w:p w14:paraId="071994BB" w14:textId="77777777" w:rsidR="00321F69" w:rsidRPr="0097682B" w:rsidRDefault="00321F69" w:rsidP="00321F69">
      <w:pPr>
        <w:numPr>
          <w:ilvl w:val="0"/>
          <w:numId w:val="1"/>
        </w:numPr>
        <w:jc w:val="both"/>
        <w:rPr>
          <w:rFonts w:ascii="Times New Roman" w:hAnsi="Times New Roman"/>
          <w:sz w:val="24"/>
          <w:szCs w:val="24"/>
        </w:rPr>
      </w:pPr>
      <w:r w:rsidRPr="0097682B">
        <w:rPr>
          <w:rFonts w:ascii="Times New Roman" w:hAnsi="Times New Roman"/>
          <w:sz w:val="24"/>
          <w:szCs w:val="24"/>
        </w:rPr>
        <w:t xml:space="preserve">If you do not have an HSA, FSA or HRA, you must pay pharmacies directly by cash, check or credit card.  </w:t>
      </w:r>
    </w:p>
    <w:p w14:paraId="7B6B6F3F" w14:textId="77777777" w:rsidR="00DA10F6" w:rsidRDefault="00132912"/>
    <w:sectPr w:rsidR="00DA10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F1EC1" w14:textId="77777777" w:rsidR="00000000" w:rsidRDefault="00132912">
      <w:pPr>
        <w:spacing w:after="0" w:line="240" w:lineRule="auto"/>
      </w:pPr>
      <w:r>
        <w:separator/>
      </w:r>
    </w:p>
  </w:endnote>
  <w:endnote w:type="continuationSeparator" w:id="0">
    <w:p w14:paraId="2F445491" w14:textId="77777777" w:rsidR="00000000" w:rsidRDefault="0013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6E57" w14:textId="7C279717" w:rsidR="00FF66CF" w:rsidRDefault="009E2FF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3291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2912">
      <w:rPr>
        <w:b/>
        <w:bCs/>
        <w:noProof/>
      </w:rPr>
      <w:t>3</w:t>
    </w:r>
    <w:r>
      <w:rPr>
        <w:b/>
        <w:bCs/>
        <w:sz w:val="24"/>
        <w:szCs w:val="24"/>
      </w:rPr>
      <w:fldChar w:fldCharType="end"/>
    </w:r>
    <w:r>
      <w:rPr>
        <w:b/>
        <w:bCs/>
        <w:sz w:val="24"/>
        <w:szCs w:val="24"/>
      </w:rPr>
      <w:tab/>
    </w:r>
    <w:r>
      <w:rPr>
        <w:b/>
        <w:bCs/>
        <w:sz w:val="24"/>
        <w:szCs w:val="24"/>
      </w:rPr>
      <w:tab/>
    </w:r>
    <w:r>
      <w:rPr>
        <w:bCs/>
        <w:color w:val="FF0000"/>
        <w:sz w:val="18"/>
        <w:szCs w:val="24"/>
      </w:rPr>
      <w:t>05/</w:t>
    </w:r>
    <w:r w:rsidR="00132912">
      <w:rPr>
        <w:bCs/>
        <w:color w:val="FF0000"/>
        <w:sz w:val="18"/>
        <w:szCs w:val="24"/>
      </w:rPr>
      <w:t>30</w:t>
    </w:r>
    <w:r w:rsidRPr="006D121D">
      <w:rPr>
        <w:bCs/>
        <w:color w:val="FF0000"/>
        <w:sz w:val="18"/>
        <w:szCs w:val="24"/>
      </w:rPr>
      <w:t>/2018</w:t>
    </w:r>
  </w:p>
  <w:p w14:paraId="37AEC98F" w14:textId="77777777" w:rsidR="006A6A54" w:rsidRDefault="00132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38FB9" w14:textId="77777777" w:rsidR="00000000" w:rsidRDefault="00132912">
      <w:pPr>
        <w:spacing w:after="0" w:line="240" w:lineRule="auto"/>
      </w:pPr>
      <w:r>
        <w:separator/>
      </w:r>
    </w:p>
  </w:footnote>
  <w:footnote w:type="continuationSeparator" w:id="0">
    <w:p w14:paraId="1FA6D63E" w14:textId="77777777" w:rsidR="00000000" w:rsidRDefault="00132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3B7E"/>
    <w:multiLevelType w:val="hybridMultilevel"/>
    <w:tmpl w:val="3CA4AE88"/>
    <w:lvl w:ilvl="0" w:tplc="3284616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4143E"/>
    <w:multiLevelType w:val="hybridMultilevel"/>
    <w:tmpl w:val="8E0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22E50"/>
    <w:multiLevelType w:val="hybridMultilevel"/>
    <w:tmpl w:val="BBAAF4AC"/>
    <w:lvl w:ilvl="0" w:tplc="32846166">
      <w:start w:val="1"/>
      <w:numFmt w:val="bullet"/>
      <w:lvlText w:val="•"/>
      <w:lvlJc w:val="left"/>
      <w:pPr>
        <w:tabs>
          <w:tab w:val="num" w:pos="360"/>
        </w:tabs>
        <w:ind w:left="360" w:hanging="360"/>
      </w:pPr>
      <w:rPr>
        <w:rFonts w:ascii="Times New Roman" w:hAnsi="Times New Roman" w:hint="default"/>
      </w:rPr>
    </w:lvl>
    <w:lvl w:ilvl="1" w:tplc="FBEC5280">
      <w:start w:val="1"/>
      <w:numFmt w:val="bullet"/>
      <w:lvlText w:val="•"/>
      <w:lvlJc w:val="left"/>
      <w:pPr>
        <w:tabs>
          <w:tab w:val="num" w:pos="1080"/>
        </w:tabs>
        <w:ind w:left="1080" w:hanging="360"/>
      </w:pPr>
      <w:rPr>
        <w:rFonts w:ascii="Times New Roman" w:hAnsi="Times New Roman" w:hint="default"/>
      </w:rPr>
    </w:lvl>
    <w:lvl w:ilvl="2" w:tplc="761EDA12" w:tentative="1">
      <w:start w:val="1"/>
      <w:numFmt w:val="bullet"/>
      <w:lvlText w:val="•"/>
      <w:lvlJc w:val="left"/>
      <w:pPr>
        <w:tabs>
          <w:tab w:val="num" w:pos="1800"/>
        </w:tabs>
        <w:ind w:left="1800" w:hanging="360"/>
      </w:pPr>
      <w:rPr>
        <w:rFonts w:ascii="Times New Roman" w:hAnsi="Times New Roman" w:hint="default"/>
      </w:rPr>
    </w:lvl>
    <w:lvl w:ilvl="3" w:tplc="67941232" w:tentative="1">
      <w:start w:val="1"/>
      <w:numFmt w:val="bullet"/>
      <w:lvlText w:val="•"/>
      <w:lvlJc w:val="left"/>
      <w:pPr>
        <w:tabs>
          <w:tab w:val="num" w:pos="2520"/>
        </w:tabs>
        <w:ind w:left="2520" w:hanging="360"/>
      </w:pPr>
      <w:rPr>
        <w:rFonts w:ascii="Times New Roman" w:hAnsi="Times New Roman" w:hint="default"/>
      </w:rPr>
    </w:lvl>
    <w:lvl w:ilvl="4" w:tplc="8AB84C04" w:tentative="1">
      <w:start w:val="1"/>
      <w:numFmt w:val="bullet"/>
      <w:lvlText w:val="•"/>
      <w:lvlJc w:val="left"/>
      <w:pPr>
        <w:tabs>
          <w:tab w:val="num" w:pos="3240"/>
        </w:tabs>
        <w:ind w:left="3240" w:hanging="360"/>
      </w:pPr>
      <w:rPr>
        <w:rFonts w:ascii="Times New Roman" w:hAnsi="Times New Roman" w:hint="default"/>
      </w:rPr>
    </w:lvl>
    <w:lvl w:ilvl="5" w:tplc="8F262D04" w:tentative="1">
      <w:start w:val="1"/>
      <w:numFmt w:val="bullet"/>
      <w:lvlText w:val="•"/>
      <w:lvlJc w:val="left"/>
      <w:pPr>
        <w:tabs>
          <w:tab w:val="num" w:pos="3960"/>
        </w:tabs>
        <w:ind w:left="3960" w:hanging="360"/>
      </w:pPr>
      <w:rPr>
        <w:rFonts w:ascii="Times New Roman" w:hAnsi="Times New Roman" w:hint="default"/>
      </w:rPr>
    </w:lvl>
    <w:lvl w:ilvl="6" w:tplc="4F609AE4" w:tentative="1">
      <w:start w:val="1"/>
      <w:numFmt w:val="bullet"/>
      <w:lvlText w:val="•"/>
      <w:lvlJc w:val="left"/>
      <w:pPr>
        <w:tabs>
          <w:tab w:val="num" w:pos="4680"/>
        </w:tabs>
        <w:ind w:left="4680" w:hanging="360"/>
      </w:pPr>
      <w:rPr>
        <w:rFonts w:ascii="Times New Roman" w:hAnsi="Times New Roman" w:hint="default"/>
      </w:rPr>
    </w:lvl>
    <w:lvl w:ilvl="7" w:tplc="C560776E" w:tentative="1">
      <w:start w:val="1"/>
      <w:numFmt w:val="bullet"/>
      <w:lvlText w:val="•"/>
      <w:lvlJc w:val="left"/>
      <w:pPr>
        <w:tabs>
          <w:tab w:val="num" w:pos="5400"/>
        </w:tabs>
        <w:ind w:left="5400" w:hanging="360"/>
      </w:pPr>
      <w:rPr>
        <w:rFonts w:ascii="Times New Roman" w:hAnsi="Times New Roman" w:hint="default"/>
      </w:rPr>
    </w:lvl>
    <w:lvl w:ilvl="8" w:tplc="1E2AB35A"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69"/>
    <w:rsid w:val="00050BA6"/>
    <w:rsid w:val="000A2863"/>
    <w:rsid w:val="00132912"/>
    <w:rsid w:val="001379D6"/>
    <w:rsid w:val="00211744"/>
    <w:rsid w:val="00321F69"/>
    <w:rsid w:val="00740E3A"/>
    <w:rsid w:val="009357BF"/>
    <w:rsid w:val="009554CB"/>
    <w:rsid w:val="009E2FF6"/>
    <w:rsid w:val="00F3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588B"/>
  <w15:chartTrackingRefBased/>
  <w15:docId w15:val="{40789D36-3220-42EE-8765-E65A7043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F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69"/>
    <w:pPr>
      <w:ind w:left="720"/>
      <w:contextualSpacing/>
    </w:pPr>
  </w:style>
  <w:style w:type="paragraph" w:styleId="Footer">
    <w:name w:val="footer"/>
    <w:basedOn w:val="Normal"/>
    <w:link w:val="FooterChar"/>
    <w:uiPriority w:val="99"/>
    <w:unhideWhenUsed/>
    <w:rsid w:val="0032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69"/>
    <w:rPr>
      <w:rFonts w:ascii="Calibri" w:eastAsia="Calibri" w:hAnsi="Calibri" w:cs="Times New Roman"/>
    </w:rPr>
  </w:style>
  <w:style w:type="character" w:styleId="Hyperlink">
    <w:name w:val="Hyperlink"/>
    <w:uiPriority w:val="99"/>
    <w:unhideWhenUsed/>
    <w:rsid w:val="00321F69"/>
    <w:rPr>
      <w:color w:val="0563C1"/>
      <w:u w:val="single"/>
    </w:rPr>
  </w:style>
  <w:style w:type="paragraph" w:styleId="BalloonText">
    <w:name w:val="Balloon Text"/>
    <w:basedOn w:val="Normal"/>
    <w:link w:val="BalloonTextChar"/>
    <w:uiPriority w:val="99"/>
    <w:semiHidden/>
    <w:unhideWhenUsed/>
    <w:rsid w:val="000A2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863"/>
    <w:rPr>
      <w:rFonts w:ascii="Segoe UI" w:eastAsia="Calibri" w:hAnsi="Segoe UI" w:cs="Segoe UI"/>
      <w:sz w:val="18"/>
      <w:szCs w:val="18"/>
    </w:rPr>
  </w:style>
  <w:style w:type="paragraph" w:styleId="Header">
    <w:name w:val="header"/>
    <w:basedOn w:val="Normal"/>
    <w:link w:val="HeaderChar"/>
    <w:uiPriority w:val="99"/>
    <w:unhideWhenUsed/>
    <w:rsid w:val="0013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redits-deductions/individuals/health-savings-account-hsa-at-a-glance" TargetMode="External"/><Relationship Id="rId3" Type="http://schemas.openxmlformats.org/officeDocument/2006/relationships/settings" Target="settings.xml"/><Relationship Id="rId7" Type="http://schemas.openxmlformats.org/officeDocument/2006/relationships/hyperlink" Target="http://www.bcbsvt.com/wellnessr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Hage</dc:creator>
  <cp:keywords/>
  <dc:description/>
  <cp:lastModifiedBy>Bobby-Jo Salls</cp:lastModifiedBy>
  <cp:revision>3</cp:revision>
  <dcterms:created xsi:type="dcterms:W3CDTF">2018-05-30T16:25:00Z</dcterms:created>
  <dcterms:modified xsi:type="dcterms:W3CDTF">2018-05-30T16:25:00Z</dcterms:modified>
</cp:coreProperties>
</file>